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0" w:line="360" w:lineRule="auto"/>
        <w:jc w:val="right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La Rioja 14 de Marzo de 2025</w:t>
      </w:r>
    </w:p>
    <w:p w:rsidR="00000000" w:rsidDel="00000000" w:rsidP="00000000" w:rsidRDefault="00000000" w:rsidRPr="00000000" w14:paraId="00000002">
      <w:pPr>
        <w:spacing w:line="240" w:lineRule="auto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Ing. Martín HEREDIA</w:t>
      </w:r>
    </w:p>
    <w:p w:rsidR="00000000" w:rsidDel="00000000" w:rsidP="00000000" w:rsidRDefault="00000000" w:rsidRPr="00000000" w14:paraId="00000004">
      <w:pPr>
        <w:spacing w:line="24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Secretaria de Planeamiento y Auto-evaluación</w:t>
      </w:r>
    </w:p>
    <w:p w:rsidR="00000000" w:rsidDel="00000000" w:rsidP="00000000" w:rsidRDefault="00000000" w:rsidRPr="00000000" w14:paraId="00000005">
      <w:pPr>
        <w:spacing w:line="24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UTN - Facultad Regional La Rioja</w:t>
      </w:r>
    </w:p>
    <w:p w:rsidR="00000000" w:rsidDel="00000000" w:rsidP="00000000" w:rsidRDefault="00000000" w:rsidRPr="00000000" w14:paraId="00000006">
      <w:pPr>
        <w:spacing w:after="200" w:before="0" w:line="24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S_____________ /_____________ D</w:t>
      </w:r>
    </w:p>
    <w:p w:rsidR="00000000" w:rsidDel="00000000" w:rsidP="00000000" w:rsidRDefault="00000000" w:rsidRPr="00000000" w14:paraId="00000007">
      <w:pPr>
        <w:spacing w:after="200" w:before="400" w:line="240" w:lineRule="auto"/>
        <w:ind w:firstLine="0"/>
        <w:jc w:val="right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Asunto: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Implementación del Sistema de Gestión Documental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UTNLR Docs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8">
      <w:pPr>
        <w:spacing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Me dirijo a usted con el propósito de informar sobre la implementación del nuevo sistema de gestión documental en línea de nuestra Facultad, denominado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UTNLR Docs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, disponible en la URL: docs.frlr.utn.edu.ar.</w:t>
      </w:r>
    </w:p>
    <w:p w:rsidR="00000000" w:rsidDel="00000000" w:rsidP="00000000" w:rsidRDefault="00000000" w:rsidRPr="00000000" w14:paraId="00000009">
      <w:pPr>
        <w:spacing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Esta plataforma surge en respuesta a requerimientos presentados por distintas áreas de gestión académica y legal, con el objetivo de contar con un entorno seguro, digital y accesible para la carga y consulta de documentación institucional.</w:t>
      </w:r>
    </w:p>
    <w:p w:rsidR="00000000" w:rsidDel="00000000" w:rsidP="00000000" w:rsidRDefault="00000000" w:rsidRPr="00000000" w14:paraId="0000000A">
      <w:pPr>
        <w:spacing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El sistema fue seleccionado e implementado por la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Dirección de Tecnologías de la Información y la Comunicación (DTIC)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, a partir del análisis y evaluación de soluciones existentes tipo DMS (Document Management System), en articulación con la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Secretaría Académica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, la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Dirección Académica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,  el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Departamento de Títulos y Legajos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, y el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Departamento de Legales y Despacho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B">
      <w:pPr>
        <w:spacing w:before="200" w:line="360" w:lineRule="auto"/>
        <w:ind w:firstLine="1133.858267716535"/>
        <w:jc w:val="both"/>
        <w:rPr>
          <w:rFonts w:ascii="Tahoma" w:cs="Tahoma" w:eastAsia="Tahoma" w:hAnsi="Tahoma"/>
          <w:i w:val="1"/>
          <w:iCs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i w:val="1"/>
          <w:iCs w:val="1"/>
          <w:sz w:val="24"/>
          <w:szCs w:val="24"/>
          <w:rtl w:val="0"/>
        </w:rPr>
        <w:t xml:space="preserve">Se encuentra actualmente operativo y en uso, habiéndose brindado las capacitaciones y accesos correspondientes al personal interviniente.</w:t>
      </w:r>
    </w:p>
    <w:p w:rsidR="00000000" w:rsidDel="00000000" w:rsidP="00000000" w:rsidRDefault="00000000" w:rsidRPr="00000000" w14:paraId="0000000C">
      <w:pPr>
        <w:spacing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Se adjunta a la presente un anexo técnico-cronológico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 que detalla los fundamentos, antecedentes, proceso de análisis, selección e implementación del sistema.</w:t>
      </w:r>
    </w:p>
    <w:p w:rsidR="00000000" w:rsidDel="00000000" w:rsidP="00000000" w:rsidRDefault="00000000" w:rsidRPr="00000000" w14:paraId="0000000D">
      <w:pPr>
        <w:spacing w:before="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Sin otro particular, lo saludo a usted muy atentamente.</w:t>
      </w:r>
    </w:p>
    <w:p w:rsidR="00000000" w:rsidDel="00000000" w:rsidP="00000000" w:rsidRDefault="00000000" w:rsidRPr="00000000" w14:paraId="0000000E">
      <w:pPr>
        <w:spacing w:before="200" w:line="240" w:lineRule="auto"/>
        <w:ind w:left="5669.291338582678" w:firstLine="0"/>
        <w:jc w:val="center"/>
        <w:rPr>
          <w:rFonts w:ascii="Tahoma" w:cs="Tahoma" w:eastAsia="Tahoma" w:hAnsi="Tahoma"/>
          <w:b w:val="1"/>
          <w:bCs w:val="1"/>
          <w:sz w:val="20"/>
          <w:szCs w:val="20"/>
        </w:rPr>
      </w:pPr>
      <w:bookmarkStart w:colFirst="0" w:colLast="0" w:name="_72olkhrrl11h" w:id="0"/>
      <w:bookmarkEnd w:id="0"/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Lic. Ricardo MONLA</w:t>
      </w:r>
    </w:p>
    <w:p w:rsidR="00000000" w:rsidDel="00000000" w:rsidP="00000000" w:rsidRDefault="00000000" w:rsidRPr="00000000" w14:paraId="0000000F">
      <w:pPr>
        <w:spacing w:line="240" w:lineRule="auto"/>
        <w:ind w:left="5669.291338582678" w:firstLine="0"/>
        <w:jc w:val="center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DTIC - Servidores</w:t>
      </w:r>
    </w:p>
    <w:p w:rsidR="00000000" w:rsidDel="00000000" w:rsidP="00000000" w:rsidRDefault="00000000" w:rsidRPr="00000000" w14:paraId="00000010">
      <w:pPr>
        <w:spacing w:line="240" w:lineRule="auto"/>
        <w:ind w:left="5669.291338582678" w:firstLine="0"/>
        <w:jc w:val="center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U.T.N. Facultad Regional La Rioja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40" w:line="240" w:lineRule="auto"/>
        <w:jc w:val="center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Anexo Técnico – Implementación del Sistema UTNLR Docs</w:t>
      </w:r>
    </w:p>
    <w:p w:rsidR="00000000" w:rsidDel="00000000" w:rsidP="00000000" w:rsidRDefault="00000000" w:rsidRPr="00000000" w14:paraId="00000012">
      <w:pPr>
        <w:spacing w:after="240" w:before="240" w:line="276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La implementación del sistema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UTNLR Docs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 se enmarca en la necesidad de modernizar y digitalizar los procesos documentales institucionales, asegurando el acceso remoto, la organización centralizada y la trazabilidad de la documentación académica y legal.</w:t>
      </w:r>
    </w:p>
    <w:p w:rsidR="00000000" w:rsidDel="00000000" w:rsidP="00000000" w:rsidRDefault="00000000" w:rsidRPr="00000000" w14:paraId="00000013">
      <w:pPr>
        <w:pStyle w:val="Heading4"/>
        <w:keepNext w:val="0"/>
        <w:keepLines w:val="0"/>
        <w:spacing w:after="40" w:before="240" w:line="240" w:lineRule="auto"/>
        <w:ind w:left="992.1259842519685" w:firstLine="0"/>
        <w:rPr>
          <w:rFonts w:ascii="Tahoma" w:cs="Tahoma" w:eastAsia="Tahoma" w:hAnsi="Tahoma"/>
          <w:b w:val="1"/>
          <w:bCs w:val="1"/>
          <w:color w:val="000000"/>
        </w:rPr>
      </w:pPr>
      <w:bookmarkStart w:colFirst="0" w:colLast="0" w:name="_nbp0t6f7tcup" w:id="1"/>
      <w:bookmarkEnd w:id="1"/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rtl w:val="0"/>
        </w:rPr>
        <w:t xml:space="preserve">📌 Antecedentes</w:t>
      </w:r>
    </w:p>
    <w:p w:rsidR="00000000" w:rsidDel="00000000" w:rsidP="00000000" w:rsidRDefault="00000000" w:rsidRPr="00000000" w14:paraId="00000014">
      <w:pPr>
        <w:spacing w:after="240" w:before="0" w:line="276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El requerimiento inicial surgió a mediados del año 2022 por parte de la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Dirección Académica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 (Tec. Germán GONZÁLEZ) y el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Departamento de Títulos y Legajos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 (Sra. Araceli ZALAZAR), quienes solicitaron una solución para digitalizar legajos estudiantiles y otros documentos, con acceso web. Como respuesta, se implementó el sistema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SiGesDocs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, basado en el aplicativo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LetoDMS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, el cual fue ampliamente utilizado y aceptado.</w:t>
      </w:r>
    </w:p>
    <w:p w:rsidR="00000000" w:rsidDel="00000000" w:rsidP="00000000" w:rsidRDefault="00000000" w:rsidRPr="00000000" w14:paraId="00000015">
      <w:pPr>
        <w:pStyle w:val="Heading4"/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240" w:line="240" w:lineRule="auto"/>
        <w:ind w:left="992.1259842519685" w:right="0" w:firstLine="0"/>
        <w:jc w:val="left"/>
        <w:rPr>
          <w:rFonts w:ascii="Tahoma" w:cs="Tahoma" w:eastAsia="Tahoma" w:hAnsi="Tahoma"/>
          <w:b w:val="1"/>
          <w:bCs w:val="1"/>
          <w:color w:val="000000"/>
        </w:rPr>
      </w:pPr>
      <w:bookmarkStart w:colFirst="0" w:colLast="0" w:name="_gappjc2zy4y3" w:id="2"/>
      <w:bookmarkEnd w:id="2"/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rtl w:val="0"/>
        </w:rPr>
        <w:t xml:space="preserve">📌 Nuevos requerimientos</w:t>
      </w:r>
    </w:p>
    <w:p w:rsidR="00000000" w:rsidDel="00000000" w:rsidP="00000000" w:rsidRDefault="00000000" w:rsidRPr="00000000" w14:paraId="00000016">
      <w:pPr>
        <w:spacing w:after="240" w:before="0" w:line="24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En septiembre de 2024, la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Secretaría Académica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 (Ing. María Luiza PALAZZI) y el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Departamento de Legales y Despacho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 (Dra. Verónica STEWART) solicitaron una plataforma para digitalizar resoluciones y disposiciones. Al evaluarse SiGesDocs, se consideró que no se ajustaba completamente a los requerimientos del área legal.</w:t>
      </w:r>
    </w:p>
    <w:p w:rsidR="00000000" w:rsidDel="00000000" w:rsidP="00000000" w:rsidRDefault="00000000" w:rsidRPr="00000000" w14:paraId="00000017">
      <w:pPr>
        <w:pStyle w:val="Heading4"/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240" w:line="240" w:lineRule="auto"/>
        <w:ind w:left="992.1259842519685" w:right="0" w:firstLine="0"/>
        <w:jc w:val="left"/>
        <w:rPr>
          <w:rFonts w:ascii="Tahoma" w:cs="Tahoma" w:eastAsia="Tahoma" w:hAnsi="Tahoma"/>
          <w:b w:val="1"/>
          <w:bCs w:val="1"/>
          <w:color w:val="000000"/>
        </w:rPr>
      </w:pPr>
      <w:bookmarkStart w:colFirst="0" w:colLast="0" w:name="_ptuupbhwvuwf" w:id="3"/>
      <w:bookmarkEnd w:id="3"/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rtl w:val="0"/>
        </w:rPr>
        <w:t xml:space="preserve">📌 Análisis técnico y selección</w:t>
      </w:r>
    </w:p>
    <w:p w:rsidR="00000000" w:rsidDel="00000000" w:rsidP="00000000" w:rsidRDefault="00000000" w:rsidRPr="00000000" w14:paraId="00000018">
      <w:pPr>
        <w:spacing w:after="240" w:before="0" w:line="24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Se inició un proceso de investigación, prueba y análisis interno de diversas soluciones tipo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DMS (Document Management Systems)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, considerando herramientas de software libre o empaquetadas que se ajustaran a los requerimientos funcionales, técnicos y operativos.</w:t>
      </w:r>
    </w:p>
    <w:p w:rsidR="00000000" w:rsidDel="00000000" w:rsidP="00000000" w:rsidRDefault="00000000" w:rsidRPr="00000000" w14:paraId="00000019">
      <w:pPr>
        <w:spacing w:after="240" w:before="0" w:line="24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Luego de evaluar varias propuestas, se seleccionaron tres opciones viables. Estas fueron presentadas a las áreas involucradas en noviembre de 2024. Finalmente, se consensuó la adopción del sistema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sismics/docs – Teddy DMS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A">
      <w:pPr>
        <w:pStyle w:val="Heading4"/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240" w:line="240" w:lineRule="auto"/>
        <w:ind w:left="992.1259842519685" w:right="0" w:firstLine="0"/>
        <w:jc w:val="left"/>
        <w:rPr>
          <w:rFonts w:ascii="Tahoma" w:cs="Tahoma" w:eastAsia="Tahoma" w:hAnsi="Tahoma"/>
          <w:b w:val="1"/>
          <w:bCs w:val="1"/>
          <w:color w:val="000000"/>
        </w:rPr>
      </w:pPr>
      <w:bookmarkStart w:colFirst="0" w:colLast="0" w:name="_xwjbmffoxw3z" w:id="4"/>
      <w:bookmarkEnd w:id="4"/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rtl w:val="0"/>
        </w:rPr>
        <w:t xml:space="preserve">📌 Implementación y puesta en marcha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after="0" w:afterAutospacing="0" w:before="240" w:line="240" w:lineRule="auto"/>
        <w:ind w:left="720" w:hanging="36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Noviembre 2024: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 Presentación de alternativas y elección de Teddy DMS.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Diciembre 2024 – Febrero 2025: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 Pruebas internas, configuraciones y capacitación a usuarios.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Febrero 2025: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 Confirmación de uso y definición del nombre institucional: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UTNLR Docs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after="240" w:before="0" w:beforeAutospacing="0" w:line="240" w:lineRule="auto"/>
        <w:ind w:left="720" w:hanging="36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Marzo 2025: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 Sistema operativo y accesible desde</w:t>
      </w:r>
      <w:hyperlink r:id="rId6">
        <w:r w:rsidDel="00000000" w:rsidR="00000000" w:rsidRPr="00000000">
          <w:rPr>
            <w:rFonts w:ascii="Tahoma" w:cs="Tahoma" w:eastAsia="Tahoma" w:hAnsi="Tahoma"/>
            <w:sz w:val="24"/>
            <w:szCs w:val="24"/>
            <w:rtl w:val="0"/>
          </w:rPr>
          <w:t xml:space="preserve"> </w:t>
        </w:r>
      </w:hyperlink>
      <w:hyperlink r:id="rId7">
        <w:r w:rsidDel="00000000" w:rsidR="00000000" w:rsidRPr="00000000">
          <w:rPr>
            <w:rFonts w:ascii="Tahoma" w:cs="Tahoma" w:eastAsia="Tahoma" w:hAnsi="Tahoma"/>
            <w:color w:val="1155cc"/>
            <w:sz w:val="24"/>
            <w:szCs w:val="24"/>
            <w:u w:val="single"/>
            <w:rtl w:val="0"/>
          </w:rPr>
          <w:t xml:space="preserve">docs.frlr.utn.edu.ar</w:t>
        </w:r>
      </w:hyperlink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F">
      <w:pPr>
        <w:pStyle w:val="Heading4"/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240" w:line="240" w:lineRule="auto"/>
        <w:ind w:left="992.1259842519685" w:right="0" w:firstLine="0"/>
        <w:jc w:val="left"/>
        <w:rPr>
          <w:rFonts w:ascii="Tahoma" w:cs="Tahoma" w:eastAsia="Tahoma" w:hAnsi="Tahoma"/>
          <w:b w:val="1"/>
          <w:bCs w:val="1"/>
          <w:color w:val="000000"/>
        </w:rPr>
      </w:pPr>
      <w:bookmarkStart w:colFirst="0" w:colLast="0" w:name="_dlybsqauvlm" w:id="5"/>
      <w:bookmarkEnd w:id="5"/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rtl w:val="0"/>
        </w:rPr>
        <w:t xml:space="preserve">📌 Áreas y personas intervinientes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spacing w:after="0" w:afterAutospacing="0" w:before="240" w:line="240" w:lineRule="auto"/>
        <w:ind w:left="720" w:hanging="36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Secretaría Académica: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 Ing. María Luiza PALAZZI</w:t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spacing w:after="0" w:afterAutospacing="0" w:before="0" w:beforeAutospacing="0" w:line="240" w:lineRule="auto"/>
        <w:ind w:left="720" w:hanging="36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Dirección Académica: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 Tec. Germán GONZÁLEZ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spacing w:after="0" w:afterAutospacing="0" w:before="0" w:beforeAutospacing="0" w:line="240" w:lineRule="auto"/>
        <w:ind w:left="720" w:hanging="36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Departamento de Títulos y Legajos: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 Sra. Araceli ZALAZAR</w:t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spacing w:after="0" w:afterAutospacing="0" w:before="0" w:beforeAutospacing="0" w:line="240" w:lineRule="auto"/>
        <w:ind w:left="720" w:hanging="36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Departamento de Legales y Despacho: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 Dra. Verónica STEWART</w:t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spacing w:after="0" w:afterAutospacing="0" w:before="0" w:beforeAutospacing="0" w:line="240" w:lineRule="auto"/>
        <w:ind w:left="720" w:hanging="36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DTIC – Servidores: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 Lic. Ricardo MONLA</w:t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spacing w:after="240" w:before="0" w:beforeAutospacing="0" w:line="240" w:lineRule="auto"/>
        <w:ind w:left="720" w:hanging="36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DTIC – Sistemas Web: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 Lic. Roberto CANIZA</w:t>
      </w:r>
    </w:p>
    <w:p w:rsidR="00000000" w:rsidDel="00000000" w:rsidP="00000000" w:rsidRDefault="00000000" w:rsidRPr="00000000" w14:paraId="00000026">
      <w:pPr>
        <w:spacing w:line="240" w:lineRule="auto"/>
        <w:ind w:left="5669.291338582678" w:firstLine="0"/>
        <w:jc w:val="center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34" w:w="11909" w:orient="portrait"/>
      <w:pgMar w:bottom="948.3070866141725" w:top="1440" w:left="1440" w:right="1440" w:header="720.0000000000001" w:footer="720.0000000000001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Tahoma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spacing w:line="240" w:lineRule="auto"/>
      <w:rPr>
        <w:sz w:val="8"/>
        <w:szCs w:val="8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ind w:left="1842.5196850393697" w:firstLine="0"/>
      <w:jc w:val="right"/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  <w:rtl w:val="0"/>
      </w:rPr>
      <w:t xml:space="preserve">“2025 - Año de la Educación y el Conocimiento para una Sociedad Justa y Democratizadora”</w:t>
    </w:r>
  </w:p>
  <w:p w:rsidR="00000000" w:rsidDel="00000000" w:rsidP="00000000" w:rsidRDefault="00000000" w:rsidRPr="00000000" w14:paraId="00000030">
    <w:pPr>
      <w:rPr/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spacing w:after="200" w:lineRule="auto"/>
      <w:jc w:val="right"/>
      <w:rPr>
        <w:rFonts w:ascii="Times New Roman" w:cs="Times New Roman" w:eastAsia="Times New Roman" w:hAnsi="Times New Roman"/>
        <w:b w:val="1"/>
        <w:bCs w:val="1"/>
        <w:i w:val="1"/>
        <w:iCs w:val="1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ind w:left="2976.377952755906" w:firstLine="0"/>
      <w:jc w:val="right"/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  <w:rtl w:val="0"/>
      </w:rPr>
      <w:t xml:space="preserve">“2025 - Año de la Reconstrucción de la Nación Argentina”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6</wp:posOffset>
          </wp:positionH>
          <wp:positionV relativeFrom="paragraph">
            <wp:posOffset>38105</wp:posOffset>
          </wp:positionV>
          <wp:extent cx="1478615" cy="881063"/>
          <wp:effectExtent b="0" l="0" r="0" t="0"/>
          <wp:wrapSquare wrapText="bothSides" distB="114300" distT="11430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78615" cy="881063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A">
    <w:pPr>
      <w:ind w:left="3259" w:firstLine="0"/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B">
    <w:pPr>
      <w:jc w:val="right"/>
      <w:rPr>
        <w:rFonts w:ascii="Times New Roman" w:cs="Times New Roman" w:eastAsia="Times New Roman" w:hAnsi="Times New Roman"/>
        <w:i w:val="1"/>
        <w:i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C">
    <w:pPr>
      <w:jc w:val="right"/>
      <w:rPr>
        <w:rFonts w:ascii="Times New Roman" w:cs="Times New Roman" w:eastAsia="Times New Roman" w:hAnsi="Times New Roman"/>
        <w:i w:val="1"/>
        <w:i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D">
    <w:pPr>
      <w:jc w:val="right"/>
      <w:rPr>
        <w:rFonts w:ascii="Times New Roman" w:cs="Times New Roman" w:eastAsia="Times New Roman" w:hAnsi="Times New Roman"/>
        <w:i w:val="1"/>
        <w:iCs w:val="1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i w:val="1"/>
        <w:iCs w:val="1"/>
        <w:sz w:val="24"/>
        <w:szCs w:val="24"/>
        <w:rtl w:val="0"/>
      </w:rPr>
      <w:t xml:space="preserve">Dirección de Tecnologías de la Información y Comunicación</w:t>
    </w:r>
  </w:p>
  <w:p w:rsidR="00000000" w:rsidDel="00000000" w:rsidP="00000000" w:rsidRDefault="00000000" w:rsidRPr="00000000" w14:paraId="0000002E">
    <w:pPr>
      <w:spacing w:after="200" w:lineRule="auto"/>
      <w:jc w:val="right"/>
      <w:rPr/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Nota-2502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 - Pág.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1.xml"/><Relationship Id="rId10" Type="http://schemas.openxmlformats.org/officeDocument/2006/relationships/header" Target="header3.xml"/><Relationship Id="rId13" Type="http://schemas.openxmlformats.org/officeDocument/2006/relationships/footer" Target="footer3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hyperlink" Target="http://docs.frlr.utn.edu.ar" TargetMode="External"/><Relationship Id="rId7" Type="http://schemas.openxmlformats.org/officeDocument/2006/relationships/hyperlink" Target="http://docs.frlr.utn.edu.ar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